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8D8D8" w:themeColor="background1" w:themeShade="D8"/>
  <w:body>
    <w:p w14:paraId="5053EBD4" w14:textId="4DB5B76B" w:rsidR="0024085F" w:rsidRDefault="007646BB" w:rsidP="007646BB">
      <w:pPr>
        <w:spacing w:after="40"/>
        <w:jc w:val="right"/>
      </w:pPr>
      <w:r>
        <w:rPr>
          <w:noProof/>
          <w:color w:val="4A4A45"/>
          <w:sz w:val="24"/>
          <w:szCs w:val="24"/>
        </w:rPr>
        <w:drawing>
          <wp:anchor distT="0" distB="0" distL="114300" distR="114300" simplePos="0" relativeHeight="251658752" behindDoc="1" locked="0" layoutInCell="1" allowOverlap="1" wp14:anchorId="482A5299" wp14:editId="2A324306">
            <wp:simplePos x="0" y="0"/>
            <wp:positionH relativeFrom="column">
              <wp:posOffset>-120015</wp:posOffset>
            </wp:positionH>
            <wp:positionV relativeFrom="paragraph">
              <wp:posOffset>24130</wp:posOffset>
            </wp:positionV>
            <wp:extent cx="1170940" cy="1518920"/>
            <wp:effectExtent l="0" t="0" r="0" b="5080"/>
            <wp:wrapTight wrapText="bothSides">
              <wp:wrapPolygon edited="0">
                <wp:start x="0" y="0"/>
                <wp:lineTo x="0" y="21401"/>
                <wp:lineTo x="21085" y="21401"/>
                <wp:lineTo x="21085" y="0"/>
                <wp:lineTo x="0" y="0"/>
              </wp:wrapPolygon>
            </wp:wrapTight>
            <wp:docPr id="17836761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676124" name="Picture 178367612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70940" cy="151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3ABD">
        <w:rPr>
          <w:rFonts w:ascii="Cambria" w:hAnsi="Cambria" w:cs="Cambria"/>
          <w:b/>
          <w:color w:val="0F4C4C"/>
          <w:spacing w:val="70"/>
          <w:sz w:val="52"/>
          <w:szCs w:val="52"/>
        </w:rPr>
        <w:t>A</w:t>
      </w:r>
      <w:r w:rsidR="00C347B6">
        <w:rPr>
          <w:rFonts w:ascii="Cambria" w:hAnsi="Cambria" w:cs="Cambria"/>
          <w:b/>
          <w:color w:val="0F4C4C"/>
          <w:spacing w:val="70"/>
          <w:sz w:val="52"/>
          <w:szCs w:val="52"/>
        </w:rPr>
        <w:t>LISHA</w:t>
      </w:r>
      <w:r w:rsidR="00343ABD">
        <w:rPr>
          <w:rFonts w:ascii="Cambria" w:hAnsi="Cambria" w:cs="Cambria"/>
          <w:b/>
          <w:color w:val="0F4C4C"/>
          <w:spacing w:val="70"/>
          <w:sz w:val="52"/>
          <w:szCs w:val="52"/>
        </w:rPr>
        <w:t xml:space="preserve"> IYER</w:t>
      </w:r>
    </w:p>
    <w:p w14:paraId="3E8AF457" w14:textId="3632961D" w:rsidR="0024085F" w:rsidRPr="00135946" w:rsidRDefault="006734F5" w:rsidP="007646BB">
      <w:pPr>
        <w:jc w:val="right"/>
        <w:rPr>
          <w:iCs/>
          <w:sz w:val="32"/>
          <w:szCs w:val="32"/>
        </w:rPr>
      </w:pPr>
      <w:r w:rsidRPr="00135946">
        <w:rPr>
          <w:rFonts w:ascii="Cambria" w:hAnsi="Cambria" w:cs="Cambria"/>
          <w:iCs/>
          <w:color w:val="1B6E6A"/>
          <w:spacing w:val="20"/>
          <w:sz w:val="32"/>
          <w:szCs w:val="32"/>
        </w:rPr>
        <w:t xml:space="preserve">Sr. </w:t>
      </w:r>
      <w:r w:rsidR="00343ABD" w:rsidRPr="00135946">
        <w:rPr>
          <w:rFonts w:ascii="Cambria" w:hAnsi="Cambria" w:cs="Cambria"/>
          <w:iCs/>
          <w:color w:val="1B6E6A"/>
          <w:spacing w:val="20"/>
          <w:sz w:val="32"/>
          <w:szCs w:val="32"/>
        </w:rPr>
        <w:t xml:space="preserve">Human Resources Executive </w:t>
      </w:r>
    </w:p>
    <w:p w14:paraId="7D347B04" w14:textId="22E6D3DB" w:rsidR="00F10F4E" w:rsidRDefault="00343ABD" w:rsidP="007646BB">
      <w:pPr>
        <w:spacing w:after="0"/>
        <w:jc w:val="right"/>
        <w:rPr>
          <w:color w:val="4A4A45"/>
          <w:sz w:val="24"/>
          <w:szCs w:val="24"/>
        </w:rPr>
      </w:pPr>
      <w:r w:rsidRPr="006734F5">
        <w:rPr>
          <w:color w:val="4A4A45"/>
          <w:sz w:val="24"/>
          <w:szCs w:val="24"/>
        </w:rPr>
        <w:t xml:space="preserve">Pune, MH  ·  </w:t>
      </w:r>
    </w:p>
    <w:p w14:paraId="44CA9279" w14:textId="565731C8" w:rsidR="00F10F4E" w:rsidRDefault="00343ABD" w:rsidP="007646BB">
      <w:pPr>
        <w:spacing w:after="0"/>
        <w:jc w:val="right"/>
        <w:rPr>
          <w:color w:val="4A4A45"/>
          <w:sz w:val="24"/>
          <w:szCs w:val="24"/>
        </w:rPr>
      </w:pPr>
      <w:r w:rsidRPr="006734F5">
        <w:rPr>
          <w:color w:val="4A4A45"/>
          <w:sz w:val="24"/>
          <w:szCs w:val="24"/>
        </w:rPr>
        <w:t xml:space="preserve">+91 91580 44312  ·  </w:t>
      </w:r>
    </w:p>
    <w:p w14:paraId="0C29646F" w14:textId="3D320F84" w:rsidR="00F10F4E" w:rsidRDefault="00343ABD" w:rsidP="007646BB">
      <w:pPr>
        <w:spacing w:after="0"/>
        <w:jc w:val="right"/>
        <w:rPr>
          <w:color w:val="4A4A45"/>
          <w:sz w:val="24"/>
          <w:szCs w:val="24"/>
        </w:rPr>
      </w:pPr>
      <w:r w:rsidRPr="006734F5">
        <w:rPr>
          <w:color w:val="4A4A45"/>
          <w:sz w:val="24"/>
          <w:szCs w:val="24"/>
        </w:rPr>
        <w:t xml:space="preserve">a.iyer@mailbox.in  · </w:t>
      </w:r>
    </w:p>
    <w:p w14:paraId="73CC7CA7" w14:textId="25BC2FD6" w:rsidR="0024085F" w:rsidRPr="006734F5" w:rsidRDefault="00343ABD" w:rsidP="007646BB">
      <w:pPr>
        <w:spacing w:after="0"/>
        <w:jc w:val="right"/>
        <w:rPr>
          <w:sz w:val="24"/>
          <w:szCs w:val="24"/>
        </w:rPr>
      </w:pPr>
      <w:r w:rsidRPr="006734F5">
        <w:rPr>
          <w:color w:val="4A4A45"/>
          <w:sz w:val="24"/>
          <w:szCs w:val="24"/>
        </w:rPr>
        <w:t xml:space="preserve"> linkedin.com/in/aiyerhr</w:t>
      </w:r>
    </w:p>
    <w:p w14:paraId="06D704B6" w14:textId="10631C26" w:rsidR="0024085F" w:rsidRDefault="00343ABD">
      <w:pPr>
        <w:pBdr>
          <w:top w:val="single" w:sz="18" w:space="3" w:color="0F4C4C"/>
        </w:pBdr>
        <w:spacing w:after="0"/>
      </w:pPr>
      <w:r>
        <w:rPr>
          <w:sz w:val="8"/>
          <w:szCs w:val="8"/>
        </w:rPr>
        <w:t xml:space="preserve"> </w:t>
      </w:r>
    </w:p>
    <w:p w14:paraId="01DC7F48" w14:textId="280B0DFD" w:rsidR="0024085F" w:rsidRDefault="00343ABD">
      <w:pPr>
        <w:spacing w:line="280" w:lineRule="auto"/>
        <w:ind w:left="400" w:right="400"/>
        <w:jc w:val="center"/>
      </w:pPr>
      <w:r>
        <w:rPr>
          <w:color w:val="1F2933"/>
        </w:rPr>
        <w:t>MBA (HR) graduate with a year of generalist experience across recruitment, onboarding and employee engagement for a 400-person services firm. I care about the first ninety days — that is where retention is won or lost.</w:t>
      </w:r>
    </w:p>
    <w:p w14:paraId="030B9360" w14:textId="4C203082" w:rsidR="0024085F" w:rsidRDefault="00343ABD">
      <w:pPr>
        <w:keepNext/>
        <w:pBdr>
          <w:bottom w:val="single" w:sz="6" w:space="3" w:color="C9C4BB"/>
        </w:pBdr>
        <w:spacing w:before="200"/>
        <w:jc w:val="center"/>
      </w:pPr>
      <w:r>
        <w:rPr>
          <w:rFonts w:ascii="Cambria" w:hAnsi="Cambria" w:cs="Cambria"/>
          <w:b/>
          <w:caps/>
          <w:color w:val="0F4C4C"/>
          <w:spacing w:val="40"/>
          <w:sz w:val="24"/>
          <w:szCs w:val="24"/>
        </w:rPr>
        <w:t>Areas of practice</w:t>
      </w: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0"/>
        <w:gridCol w:w="3400"/>
        <w:gridCol w:w="3400"/>
      </w:tblGrid>
      <w:tr w:rsidR="0024085F" w14:paraId="28F42503" w14:textId="77777777">
        <w:tc>
          <w:tcPr>
            <w:tcW w:w="3400" w:type="dxa"/>
          </w:tcPr>
          <w:p w14:paraId="6E216F6A" w14:textId="77777777" w:rsidR="0024085F" w:rsidRDefault="00343ABD">
            <w:pPr>
              <w:spacing w:after="40"/>
              <w:ind w:left="280" w:hanging="280"/>
            </w:pPr>
            <w:r>
              <w:rPr>
                <w:b/>
                <w:color w:val="1B6E6A"/>
              </w:rPr>
              <w:t xml:space="preserve">—  </w:t>
            </w:r>
            <w:r>
              <w:rPr>
                <w:color w:val="4A4A45"/>
              </w:rPr>
              <w:t>End-to-end recruitment</w:t>
            </w:r>
          </w:p>
          <w:p w14:paraId="13BC266C" w14:textId="77777777" w:rsidR="0024085F" w:rsidRDefault="00343ABD">
            <w:pPr>
              <w:spacing w:after="40"/>
              <w:ind w:left="280" w:hanging="280"/>
            </w:pPr>
            <w:r>
              <w:rPr>
                <w:b/>
                <w:color w:val="1B6E6A"/>
              </w:rPr>
              <w:t xml:space="preserve">—  </w:t>
            </w:r>
            <w:r>
              <w:rPr>
                <w:color w:val="4A4A45"/>
              </w:rPr>
              <w:t>Onboarding and induction</w:t>
            </w:r>
          </w:p>
          <w:p w14:paraId="341AC53E" w14:textId="77777777" w:rsidR="0024085F" w:rsidRDefault="00343ABD">
            <w:pPr>
              <w:spacing w:after="40"/>
              <w:ind w:left="280" w:hanging="280"/>
            </w:pPr>
            <w:r>
              <w:rPr>
                <w:b/>
                <w:color w:val="1B6E6A"/>
              </w:rPr>
              <w:t xml:space="preserve">—  </w:t>
            </w:r>
            <w:r>
              <w:rPr>
                <w:color w:val="4A4A45"/>
              </w:rPr>
              <w:t>HRIS administration</w:t>
            </w:r>
          </w:p>
        </w:tc>
        <w:tc>
          <w:tcPr>
            <w:tcW w:w="3400" w:type="dxa"/>
          </w:tcPr>
          <w:p w14:paraId="020DA45C" w14:textId="6B1C34C4" w:rsidR="0024085F" w:rsidRDefault="00343ABD">
            <w:pPr>
              <w:spacing w:after="40"/>
              <w:ind w:left="280" w:hanging="280"/>
            </w:pPr>
            <w:r>
              <w:rPr>
                <w:b/>
                <w:color w:val="1B6E6A"/>
              </w:rPr>
              <w:t xml:space="preserve">—  </w:t>
            </w:r>
            <w:r>
              <w:rPr>
                <w:color w:val="4A4A45"/>
              </w:rPr>
              <w:t>Employee engagement</w:t>
            </w:r>
          </w:p>
          <w:p w14:paraId="6066FFD0" w14:textId="77777777" w:rsidR="0024085F" w:rsidRDefault="00343ABD">
            <w:pPr>
              <w:spacing w:after="40"/>
              <w:ind w:left="280" w:hanging="280"/>
            </w:pPr>
            <w:r>
              <w:rPr>
                <w:b/>
                <w:color w:val="1B6E6A"/>
              </w:rPr>
              <w:t xml:space="preserve">—  </w:t>
            </w:r>
            <w:r>
              <w:rPr>
                <w:color w:val="4A4A45"/>
              </w:rPr>
              <w:t>Payroll and attendance input</w:t>
            </w:r>
          </w:p>
          <w:p w14:paraId="6A70B6B7" w14:textId="77777777" w:rsidR="0024085F" w:rsidRDefault="00343ABD">
            <w:pPr>
              <w:spacing w:after="40"/>
              <w:ind w:left="280" w:hanging="280"/>
            </w:pPr>
            <w:r>
              <w:rPr>
                <w:b/>
                <w:color w:val="1B6E6A"/>
              </w:rPr>
              <w:t xml:space="preserve">—  </w:t>
            </w:r>
            <w:r>
              <w:rPr>
                <w:color w:val="4A4A45"/>
              </w:rPr>
              <w:t>Statutory compliance basics</w:t>
            </w:r>
          </w:p>
        </w:tc>
        <w:tc>
          <w:tcPr>
            <w:tcW w:w="3400" w:type="dxa"/>
          </w:tcPr>
          <w:p w14:paraId="011E6765" w14:textId="77777777" w:rsidR="0024085F" w:rsidRDefault="00343ABD">
            <w:pPr>
              <w:spacing w:after="40"/>
              <w:ind w:left="280" w:hanging="280"/>
            </w:pPr>
            <w:r>
              <w:rPr>
                <w:b/>
                <w:color w:val="1B6E6A"/>
              </w:rPr>
              <w:t xml:space="preserve">—  </w:t>
            </w:r>
            <w:r>
              <w:rPr>
                <w:color w:val="4A4A45"/>
              </w:rPr>
              <w:t>Exit and retention analysis</w:t>
            </w:r>
          </w:p>
          <w:p w14:paraId="06714A2A" w14:textId="77777777" w:rsidR="0024085F" w:rsidRDefault="00343ABD">
            <w:pPr>
              <w:spacing w:after="40"/>
              <w:ind w:left="280" w:hanging="280"/>
            </w:pPr>
            <w:r>
              <w:rPr>
                <w:b/>
                <w:color w:val="1B6E6A"/>
              </w:rPr>
              <w:t xml:space="preserve">—  </w:t>
            </w:r>
            <w:r>
              <w:rPr>
                <w:color w:val="4A4A45"/>
              </w:rPr>
              <w:t>L&amp;D coordination</w:t>
            </w:r>
          </w:p>
          <w:p w14:paraId="4336D0C6" w14:textId="77777777" w:rsidR="0024085F" w:rsidRDefault="00343ABD">
            <w:pPr>
              <w:spacing w:after="40"/>
              <w:ind w:left="280" w:hanging="280"/>
            </w:pPr>
            <w:r>
              <w:rPr>
                <w:b/>
                <w:color w:val="1B6E6A"/>
              </w:rPr>
              <w:t xml:space="preserve">—  </w:t>
            </w:r>
            <w:r>
              <w:rPr>
                <w:color w:val="4A4A45"/>
              </w:rPr>
              <w:t>HR reporting in Excel</w:t>
            </w:r>
          </w:p>
        </w:tc>
      </w:tr>
    </w:tbl>
    <w:p w14:paraId="393CBFF4" w14:textId="2F8AEE3C" w:rsidR="0024085F" w:rsidRDefault="00343ABD">
      <w:pPr>
        <w:keepNext/>
        <w:pBdr>
          <w:bottom w:val="single" w:sz="6" w:space="3" w:color="C9C4BB"/>
        </w:pBdr>
        <w:spacing w:before="200"/>
        <w:jc w:val="center"/>
      </w:pPr>
      <w:r>
        <w:rPr>
          <w:rFonts w:ascii="Cambria" w:hAnsi="Cambria" w:cs="Cambria"/>
          <w:b/>
          <w:caps/>
          <w:color w:val="0F4C4C"/>
          <w:spacing w:val="40"/>
          <w:sz w:val="24"/>
          <w:szCs w:val="24"/>
        </w:rPr>
        <w:t>Experience</w:t>
      </w:r>
    </w:p>
    <w:p w14:paraId="6A9CC1A4" w14:textId="05B52424" w:rsidR="0024085F" w:rsidRDefault="00343ABD">
      <w:pPr>
        <w:keepNext/>
        <w:tabs>
          <w:tab w:val="right" w:pos="10800"/>
        </w:tabs>
        <w:spacing w:after="20"/>
      </w:pPr>
      <w:r>
        <w:rPr>
          <w:rFonts w:ascii="Cambria" w:hAnsi="Cambria" w:cs="Cambria"/>
          <w:b/>
          <w:color w:val="0F4C4C"/>
          <w:sz w:val="26"/>
          <w:szCs w:val="26"/>
        </w:rPr>
        <w:t>HR Executive</w:t>
      </w:r>
      <w:r>
        <w:tab/>
      </w:r>
      <w:r>
        <w:rPr>
          <w:b/>
          <w:color w:val="1B6E6A"/>
          <w:sz w:val="20"/>
          <w:szCs w:val="20"/>
        </w:rPr>
        <w:t>Aug 2024 — Present</w:t>
      </w:r>
    </w:p>
    <w:p w14:paraId="1ABD8DCB" w14:textId="051C334C" w:rsidR="0024085F" w:rsidRDefault="00343ABD">
      <w:r>
        <w:rPr>
          <w:i/>
          <w:color w:val="4A4A45"/>
          <w:sz w:val="20"/>
          <w:szCs w:val="20"/>
        </w:rPr>
        <w:t>Meridian Services Group  ·  IT services, 400 employees  ·  Pune</w:t>
      </w:r>
    </w:p>
    <w:p w14:paraId="74F556B8" w14:textId="77777777" w:rsidR="0024085F" w:rsidRDefault="00343ABD">
      <w:pPr>
        <w:spacing w:after="40"/>
        <w:ind w:left="280" w:hanging="280"/>
      </w:pPr>
      <w:r>
        <w:rPr>
          <w:b/>
          <w:color w:val="1B6E6A"/>
        </w:rPr>
        <w:t xml:space="preserve">—  </w:t>
      </w:r>
      <w:r>
        <w:rPr>
          <w:color w:val="4A4A45"/>
        </w:rPr>
        <w:t>Closed 46 roles across engineering, support and finance with an average time-to-fill of 24 days, down from 39 days.</w:t>
      </w:r>
    </w:p>
    <w:p w14:paraId="030CD6F8" w14:textId="77777777" w:rsidR="0024085F" w:rsidRDefault="00343ABD">
      <w:pPr>
        <w:spacing w:after="40"/>
        <w:ind w:left="280" w:hanging="280"/>
      </w:pPr>
      <w:r>
        <w:rPr>
          <w:b/>
          <w:color w:val="1B6E6A"/>
        </w:rPr>
        <w:t xml:space="preserve">—  </w:t>
      </w:r>
      <w:r>
        <w:rPr>
          <w:color w:val="4A4A45"/>
        </w:rPr>
        <w:t>Redesigned the 30-60-90 day onboarding plan; new-hire satisfaction rose from 3.4 to 4.6 out of 5 and 90-day attrition fell from 14% to 6%.</w:t>
      </w:r>
    </w:p>
    <w:p w14:paraId="1E9FA0F7" w14:textId="77777777" w:rsidR="0024085F" w:rsidRDefault="00343ABD">
      <w:pPr>
        <w:spacing w:after="40"/>
        <w:ind w:left="280" w:hanging="280"/>
      </w:pPr>
      <w:r>
        <w:rPr>
          <w:b/>
          <w:color w:val="1B6E6A"/>
        </w:rPr>
        <w:t xml:space="preserve">—  </w:t>
      </w:r>
      <w:r>
        <w:rPr>
          <w:color w:val="4A4A45"/>
        </w:rPr>
        <w:t>Administered attendance, leave and payroll inputs for 400 employees with zero payroll escalations in twelve cycles.</w:t>
      </w:r>
    </w:p>
    <w:p w14:paraId="6CEEF866" w14:textId="77777777" w:rsidR="0024085F" w:rsidRDefault="00343ABD">
      <w:pPr>
        <w:spacing w:after="40"/>
        <w:ind w:left="280" w:hanging="280"/>
      </w:pPr>
      <w:r>
        <w:rPr>
          <w:b/>
          <w:color w:val="1B6E6A"/>
        </w:rPr>
        <w:t xml:space="preserve">—  </w:t>
      </w:r>
      <w:r>
        <w:rPr>
          <w:color w:val="4A4A45"/>
        </w:rPr>
        <w:t>Ran a quarterly pulse survey and turned the results into three concrete actions per cycle, published to all staff.</w:t>
      </w:r>
    </w:p>
    <w:p w14:paraId="26BC5BA4" w14:textId="77777777" w:rsidR="0024085F" w:rsidRDefault="00343ABD">
      <w:pPr>
        <w:spacing w:after="40"/>
        <w:ind w:left="280" w:hanging="280"/>
      </w:pPr>
      <w:r>
        <w:rPr>
          <w:b/>
          <w:color w:val="1B6E6A"/>
        </w:rPr>
        <w:t xml:space="preserve">—  </w:t>
      </w:r>
      <w:r>
        <w:rPr>
          <w:color w:val="4A4A45"/>
        </w:rPr>
        <w:t>Coordinated 18 training sessions and maintained the compliance tracker for POSH, PF and ESIC filings.</w:t>
      </w:r>
    </w:p>
    <w:p w14:paraId="23145C5A" w14:textId="77777777" w:rsidR="0024085F" w:rsidRDefault="00343ABD">
      <w:pPr>
        <w:keepNext/>
        <w:tabs>
          <w:tab w:val="right" w:pos="10800"/>
        </w:tabs>
        <w:spacing w:after="20"/>
      </w:pPr>
      <w:r>
        <w:rPr>
          <w:rFonts w:ascii="Cambria" w:hAnsi="Cambria" w:cs="Cambria"/>
          <w:b/>
          <w:color w:val="0F4C4C"/>
          <w:sz w:val="26"/>
          <w:szCs w:val="26"/>
        </w:rPr>
        <w:t>HR Intern</w:t>
      </w:r>
      <w:r>
        <w:tab/>
      </w:r>
      <w:r>
        <w:rPr>
          <w:b/>
          <w:color w:val="1B6E6A"/>
          <w:sz w:val="20"/>
          <w:szCs w:val="20"/>
        </w:rPr>
        <w:t>Jan 2024 — Jul 2024</w:t>
      </w:r>
    </w:p>
    <w:p w14:paraId="5F279DE5" w14:textId="77777777" w:rsidR="0024085F" w:rsidRDefault="00343ABD">
      <w:r>
        <w:rPr>
          <w:i/>
          <w:color w:val="4A4A45"/>
          <w:sz w:val="20"/>
          <w:szCs w:val="20"/>
        </w:rPr>
        <w:t>Northbeam Retail  ·  Retail  ·  Pune</w:t>
      </w:r>
    </w:p>
    <w:p w14:paraId="0DE132AF" w14:textId="77777777" w:rsidR="0024085F" w:rsidRDefault="00343ABD">
      <w:pPr>
        <w:spacing w:after="40"/>
        <w:ind w:left="280" w:hanging="280"/>
      </w:pPr>
      <w:r>
        <w:rPr>
          <w:b/>
          <w:color w:val="1B6E6A"/>
        </w:rPr>
        <w:t xml:space="preserve">—  </w:t>
      </w:r>
      <w:r>
        <w:rPr>
          <w:color w:val="4A4A45"/>
        </w:rPr>
        <w:t>Screened 700+ applications and ran first-round telephonic interviews for store and warehouse hiring.</w:t>
      </w:r>
    </w:p>
    <w:p w14:paraId="13622AE9" w14:textId="77777777" w:rsidR="0024085F" w:rsidRDefault="00343ABD">
      <w:pPr>
        <w:spacing w:after="40"/>
        <w:ind w:left="280" w:hanging="280"/>
      </w:pPr>
      <w:r>
        <w:rPr>
          <w:b/>
          <w:color w:val="1B6E6A"/>
        </w:rPr>
        <w:t xml:space="preserve">—  </w:t>
      </w:r>
      <w:r>
        <w:rPr>
          <w:color w:val="4A4A45"/>
        </w:rPr>
        <w:t>Built the company’s first structured interview scorecard, cutting hiring-manager disagreement on candidates noticeably.</w:t>
      </w:r>
    </w:p>
    <w:p w14:paraId="3814DD20" w14:textId="77777777" w:rsidR="0024085F" w:rsidRDefault="00343ABD">
      <w:pPr>
        <w:spacing w:after="40"/>
        <w:ind w:left="280" w:hanging="280"/>
      </w:pPr>
      <w:r>
        <w:rPr>
          <w:b/>
          <w:color w:val="1B6E6A"/>
        </w:rPr>
        <w:t xml:space="preserve">—  </w:t>
      </w:r>
      <w:r>
        <w:rPr>
          <w:color w:val="4A4A45"/>
        </w:rPr>
        <w:t>Analysed 24 exit interviews and presented three retention recommendations to the HR head; two were adopted.</w:t>
      </w:r>
    </w:p>
    <w:p w14:paraId="1373DC1C" w14:textId="77777777" w:rsidR="0024085F" w:rsidRDefault="00343ABD">
      <w:pPr>
        <w:keepNext/>
        <w:pBdr>
          <w:bottom w:val="single" w:sz="6" w:space="3" w:color="C9C4BB"/>
        </w:pBdr>
        <w:spacing w:before="200"/>
        <w:jc w:val="center"/>
      </w:pPr>
      <w:r>
        <w:rPr>
          <w:rFonts w:ascii="Cambria" w:hAnsi="Cambria" w:cs="Cambria"/>
          <w:b/>
          <w:caps/>
          <w:color w:val="0F4C4C"/>
          <w:spacing w:val="40"/>
          <w:sz w:val="24"/>
          <w:szCs w:val="24"/>
        </w:rPr>
        <w:t>Education</w:t>
      </w:r>
    </w:p>
    <w:p w14:paraId="5ECFDC96" w14:textId="77777777" w:rsidR="0024085F" w:rsidRDefault="00343ABD">
      <w:pPr>
        <w:tabs>
          <w:tab w:val="right" w:pos="10800"/>
        </w:tabs>
        <w:spacing w:after="20"/>
      </w:pPr>
      <w:r>
        <w:rPr>
          <w:b/>
          <w:color w:val="0F4C4C"/>
        </w:rPr>
        <w:t>MBA, Human Resource Management</w:t>
      </w:r>
      <w:r>
        <w:tab/>
      </w:r>
      <w:r>
        <w:rPr>
          <w:b/>
          <w:color w:val="1B6E6A"/>
          <w:sz w:val="20"/>
          <w:szCs w:val="20"/>
        </w:rPr>
        <w:t>2024</w:t>
      </w:r>
    </w:p>
    <w:p w14:paraId="674E4C18" w14:textId="77777777" w:rsidR="0024085F" w:rsidRDefault="00343ABD">
      <w:pPr>
        <w:spacing w:after="120"/>
      </w:pPr>
      <w:r>
        <w:rPr>
          <w:color w:val="4A4A45"/>
          <w:sz w:val="20"/>
          <w:szCs w:val="20"/>
        </w:rPr>
        <w:t>Symbiosis Institute of Business Management, Pune  ·  CGPA 8.6/10  ·  Best HR Dissertation award</w:t>
      </w:r>
    </w:p>
    <w:p w14:paraId="41CA1A3F" w14:textId="77777777" w:rsidR="0024085F" w:rsidRDefault="00343ABD">
      <w:pPr>
        <w:tabs>
          <w:tab w:val="right" w:pos="10800"/>
        </w:tabs>
        <w:spacing w:after="20"/>
      </w:pPr>
      <w:r>
        <w:rPr>
          <w:b/>
          <w:color w:val="0F4C4C"/>
        </w:rPr>
        <w:t>BBA, Business Administration</w:t>
      </w:r>
      <w:r>
        <w:tab/>
      </w:r>
      <w:r>
        <w:rPr>
          <w:b/>
          <w:color w:val="1B6E6A"/>
          <w:sz w:val="20"/>
          <w:szCs w:val="20"/>
        </w:rPr>
        <w:t>2022</w:t>
      </w:r>
    </w:p>
    <w:p w14:paraId="015DC173" w14:textId="77777777" w:rsidR="0024085F" w:rsidRDefault="00343ABD">
      <w:r>
        <w:rPr>
          <w:color w:val="4A4A45"/>
          <w:sz w:val="20"/>
          <w:szCs w:val="20"/>
        </w:rPr>
        <w:t>Fergusson College, Pune  ·  First class with distinction</w:t>
      </w:r>
    </w:p>
    <w:p w14:paraId="04D31519" w14:textId="77777777" w:rsidR="0024085F" w:rsidRDefault="00343ABD">
      <w:pPr>
        <w:keepNext/>
        <w:pBdr>
          <w:bottom w:val="single" w:sz="6" w:space="3" w:color="C9C4BB"/>
        </w:pBdr>
        <w:spacing w:before="200"/>
        <w:jc w:val="center"/>
      </w:pPr>
      <w:r>
        <w:rPr>
          <w:rFonts w:ascii="Cambria" w:hAnsi="Cambria" w:cs="Cambria"/>
          <w:b/>
          <w:caps/>
          <w:color w:val="0F4C4C"/>
          <w:spacing w:val="40"/>
          <w:sz w:val="24"/>
          <w:szCs w:val="24"/>
        </w:rPr>
        <w:t>Projects and certifications</w:t>
      </w:r>
    </w:p>
    <w:p w14:paraId="30DD1C07" w14:textId="77777777" w:rsidR="0024085F" w:rsidRDefault="00343ABD">
      <w:pPr>
        <w:spacing w:after="40"/>
        <w:ind w:left="280" w:hanging="280"/>
      </w:pPr>
      <w:r>
        <w:rPr>
          <w:b/>
          <w:color w:val="1B6E6A"/>
        </w:rPr>
        <w:t xml:space="preserve">—  </w:t>
      </w:r>
      <w:r>
        <w:rPr>
          <w:color w:val="4A4A45"/>
        </w:rPr>
        <w:t>Dissertation: “Why they leave in ninety days” — 120-respondent study on early attrition in Indian IT services; findings adopted by two campus recruiters.</w:t>
      </w:r>
    </w:p>
    <w:p w14:paraId="2D890381" w14:textId="77777777" w:rsidR="0024085F" w:rsidRDefault="00343ABD">
      <w:pPr>
        <w:spacing w:after="40"/>
        <w:ind w:left="280" w:hanging="280"/>
      </w:pPr>
      <w:r>
        <w:rPr>
          <w:b/>
          <w:color w:val="1B6E6A"/>
        </w:rPr>
        <w:t xml:space="preserve">—  </w:t>
      </w:r>
      <w:r>
        <w:rPr>
          <w:color w:val="4A4A45"/>
        </w:rPr>
        <w:t>SHRM Essentials of Human Resources, 2025.</w:t>
      </w:r>
    </w:p>
    <w:p w14:paraId="7C5846EF" w14:textId="77777777" w:rsidR="0024085F" w:rsidRDefault="00343ABD">
      <w:pPr>
        <w:spacing w:after="40"/>
        <w:ind w:left="280" w:hanging="280"/>
      </w:pPr>
      <w:r>
        <w:rPr>
          <w:b/>
          <w:color w:val="1B6E6A"/>
        </w:rPr>
        <w:lastRenderedPageBreak/>
        <w:t xml:space="preserve">—  </w:t>
      </w:r>
      <w:r>
        <w:rPr>
          <w:color w:val="4A4A45"/>
        </w:rPr>
        <w:t>Certified in Labour Law and Payroll Compliance (India), NIPM, 2024.</w:t>
      </w:r>
    </w:p>
    <w:p w14:paraId="61A649ED" w14:textId="77777777" w:rsidR="0024085F" w:rsidRDefault="00343ABD">
      <w:pPr>
        <w:spacing w:after="40"/>
        <w:ind w:left="280" w:hanging="280"/>
      </w:pPr>
      <w:r>
        <w:rPr>
          <w:b/>
          <w:color w:val="1B6E6A"/>
        </w:rPr>
        <w:t xml:space="preserve">—  </w:t>
      </w:r>
      <w:r>
        <w:rPr>
          <w:color w:val="4A4A45"/>
        </w:rPr>
        <w:t>Advanced Excel for HR Analytics, Coursera, 2024.</w:t>
      </w:r>
    </w:p>
    <w:p w14:paraId="436EFE83" w14:textId="77777777" w:rsidR="0024085F" w:rsidRDefault="00343ABD">
      <w:pPr>
        <w:keepNext/>
        <w:pBdr>
          <w:bottom w:val="single" w:sz="6" w:space="3" w:color="C9C4BB"/>
        </w:pBdr>
        <w:spacing w:before="200"/>
        <w:jc w:val="center"/>
      </w:pPr>
      <w:r>
        <w:rPr>
          <w:rFonts w:ascii="Cambria" w:hAnsi="Cambria" w:cs="Cambria"/>
          <w:b/>
          <w:caps/>
          <w:color w:val="0F4C4C"/>
          <w:spacing w:val="40"/>
          <w:sz w:val="24"/>
          <w:szCs w:val="24"/>
        </w:rPr>
        <w:t>Beyond work</w:t>
      </w:r>
    </w:p>
    <w:p w14:paraId="1426B345" w14:textId="77777777" w:rsidR="0024085F" w:rsidRDefault="00343ABD">
      <w:pPr>
        <w:spacing w:after="40"/>
        <w:ind w:left="280" w:hanging="280"/>
      </w:pPr>
      <w:r>
        <w:rPr>
          <w:b/>
          <w:color w:val="1B6E6A"/>
        </w:rPr>
        <w:t xml:space="preserve">—  </w:t>
      </w:r>
      <w:r>
        <w:rPr>
          <w:color w:val="4A4A45"/>
        </w:rPr>
        <w:t>Volunteer coordinator, Pune Skills Collective — placed 38 first-generation graduates into internships.</w:t>
      </w:r>
    </w:p>
    <w:p w14:paraId="2BB82314" w14:textId="77777777" w:rsidR="0024085F" w:rsidRDefault="00343ABD">
      <w:pPr>
        <w:spacing w:after="40"/>
        <w:ind w:left="280" w:hanging="280"/>
      </w:pPr>
      <w:r>
        <w:rPr>
          <w:b/>
          <w:color w:val="1B6E6A"/>
        </w:rPr>
        <w:t xml:space="preserve">—  </w:t>
      </w:r>
      <w:r>
        <w:rPr>
          <w:color w:val="4A4A45"/>
        </w:rPr>
        <w:t>Bharatanatyam performer, 12 years — taught a weekend class of 15 children through 2023.</w:t>
      </w:r>
    </w:p>
    <w:p w14:paraId="522674E8" w14:textId="77777777" w:rsidR="0024085F" w:rsidRDefault="00343ABD">
      <w:pPr>
        <w:pBdr>
          <w:top w:val="single" w:sz="18" w:space="3" w:color="0F4C4C"/>
        </w:pBdr>
        <w:spacing w:before="160" w:after="0"/>
      </w:pPr>
      <w:r>
        <w:rPr>
          <w:sz w:val="8"/>
          <w:szCs w:val="8"/>
        </w:rPr>
        <w:t xml:space="preserve"> </w:t>
      </w:r>
    </w:p>
    <w:p w14:paraId="285FBC6D" w14:textId="77777777" w:rsidR="0024085F" w:rsidRDefault="00343ABD">
      <w:pPr>
        <w:spacing w:after="0"/>
        <w:jc w:val="center"/>
      </w:pPr>
      <w:r>
        <w:rPr>
          <w:i/>
          <w:color w:val="4A4A45"/>
          <w:sz w:val="20"/>
          <w:szCs w:val="20"/>
        </w:rPr>
        <w:t>References available on request.</w:t>
      </w:r>
    </w:p>
    <w:sectPr w:rsidR="0024085F">
      <w:pgSz w:w="12240" w:h="15840"/>
      <w:pgMar w:top="900" w:right="720" w:bottom="720" w:left="72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85F"/>
    <w:rsid w:val="00135946"/>
    <w:rsid w:val="0024085F"/>
    <w:rsid w:val="0033445F"/>
    <w:rsid w:val="004205B5"/>
    <w:rsid w:val="005E1C05"/>
    <w:rsid w:val="00610978"/>
    <w:rsid w:val="006734F5"/>
    <w:rsid w:val="007646BB"/>
    <w:rsid w:val="00C347B6"/>
    <w:rsid w:val="00F10F4E"/>
    <w:rsid w:val="00F3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F32E8"/>
  <w15:docId w15:val="{1ADADF07-1C2F-4F58-A187-168649C80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en-IN" w:eastAsia="en-IN" w:bidi="ar-SA"/>
      </w:rPr>
    </w:rPrDefault>
    <w:pPrDefault>
      <w:pPr>
        <w:spacing w:after="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Kumar S</dc:creator>
  <cp:lastModifiedBy>Kumar S</cp:lastModifiedBy>
  <cp:revision>2</cp:revision>
  <dcterms:created xsi:type="dcterms:W3CDTF">2026-08-10T18:37:00Z</dcterms:created>
  <dcterms:modified xsi:type="dcterms:W3CDTF">2026-08-10T18:37:00Z</dcterms:modified>
</cp:coreProperties>
</file>